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widowControl w:val="1"/>
        <w:spacing w:after="80" w:before="280" w:line="276" w:lineRule="auto"/>
        <w:rPr>
          <w:sz w:val="16"/>
          <w:szCs w:val="16"/>
        </w:rPr>
      </w:pPr>
      <w:bookmarkStart w:colFirst="0" w:colLast="0" w:name="_28j5jg2al3wv" w:id="0"/>
      <w:bookmarkEnd w:id="0"/>
      <w:r w:rsidDel="00000000" w:rsidR="00000000" w:rsidRPr="00000000">
        <w:rPr>
          <w:sz w:val="16"/>
          <w:szCs w:val="16"/>
          <w:rtl w:val="0"/>
        </w:rPr>
        <w:t xml:space="preserve">Komponent A:  Odporność i konkurencyjność gospodarki, Inwestycja</w:t>
      </w:r>
    </w:p>
    <w:p w:rsidR="00000000" w:rsidDel="00000000" w:rsidP="00000000" w:rsidRDefault="00000000" w:rsidRPr="00000000" w14:paraId="00000002">
      <w:pPr>
        <w:pStyle w:val="Heading3"/>
        <w:widowControl w:val="1"/>
        <w:spacing w:line="256.8" w:lineRule="auto"/>
        <w:rPr>
          <w:sz w:val="16"/>
          <w:szCs w:val="16"/>
        </w:rPr>
      </w:pPr>
      <w:bookmarkStart w:colFirst="0" w:colLast="0" w:name="_q1u2zho9x09" w:id="1"/>
      <w:bookmarkEnd w:id="1"/>
      <w:r w:rsidDel="00000000" w:rsidR="00000000" w:rsidRPr="00000000">
        <w:rPr>
          <w:sz w:val="16"/>
          <w:szCs w:val="16"/>
          <w:rtl w:val="0"/>
        </w:rPr>
        <w:t xml:space="preserve">A3.1.1: Wsparcie rozwoju nowoczesnego kształcenia zawodowego, szkolnictwa wyższego  oraz uczenia się przez całe życie współfinansowane ze środków Krajowego Planu Odbudowy i  Zwiększania Odporności.</w:t>
      </w:r>
    </w:p>
    <w:p w:rsidR="00000000" w:rsidDel="00000000" w:rsidP="00000000" w:rsidRDefault="00000000" w:rsidRPr="00000000" w14:paraId="00000003">
      <w:pPr>
        <w:widowControl w:val="1"/>
        <w:spacing w:line="256.8" w:lineRule="auto"/>
        <w:rPr>
          <w:rFonts w:ascii="Google Sans Text" w:cs="Google Sans Text" w:eastAsia="Google Sans Text" w:hAnsi="Google Sans Text"/>
          <w:b w:val="1"/>
          <w:bCs w:val="1"/>
          <w:color w:val="1f1f1f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highlight w:val="white"/>
          <w:rtl w:val="0"/>
        </w:rPr>
        <w:t xml:space="preserve">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Projekt: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„Branżowe Centrum Umiejętności dla elektroniki”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Nr umowy: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KPO/25/1/BCU/U/0019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Finansowanie: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Środki Krajowego Planu Odbudowy i Zwiększania Odporności</w:t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LISTA RANKINGOWA UCZESTNIKÓW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(PODSTAWOWA I REZERWOWA)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Nazwa kursu/szkolenia: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Nr edycji / grupy: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...........................................................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Data publikacji listy: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...........................................................</w:t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I. LISTA PODSTAWOWA (Osoby zakwalifikowane)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GRUPA A: NAUCZYCIELE KSZTAŁCENIA ZAWODOWEGO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(Maksymalna liczba punktów: 21)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Numer zgłoszenia / Kod Kandydata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Kryt. Formalne(0-1 pkt)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Ankieta motywacji(0-15 pkt)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Rekomendacja Dyrektora(0-5 pkt)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SUMA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5.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</w:tbl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GRUPA B: POZOSTALI KANDYDACI (Uczniowie, Studenci, Osoby Dorosłe)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(Maksymalna liczba punktów: 16)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Numer zgłoszenia / Kod Kandydata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Kryt. Formalne(0-1 pkt)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Ankieta motywacji(0-15 pkt)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Kryt. Dodatkowe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SUMA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Nie dotyczy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Nie dotyczy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Nie dotyczy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Nie dotyczy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5.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f1f1f"/>
                <w:shd w:fill="auto" w:val="clear"/>
                <w:rtl w:val="0"/>
              </w:rPr>
              <w:t xml:space="preserve">Nie dotyczy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</w:tr>
    </w:tbl>
    <w:p w:rsidR="00000000" w:rsidDel="00000000" w:rsidP="00000000" w:rsidRDefault="00000000" w:rsidRPr="00000000" w14:paraId="0000005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II. LISTA REZERWOWA (Osoby oczekujące na zwolnienie miejsca)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Numer zgłoszenia / Kod Kandydata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Grupa(Nauczyciel / Inny)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Suma Punktów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Kolejność na liście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.........................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........................................................................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(Podpis Przewodniczącego Komisji Rekrutacyjnej)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........................................................................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(Zatwierdził: Dyrektor/Kierownik Projektu BCU)</w:t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rPr/>
    </w:pPr>
    <w:r w:rsidDel="00000000" w:rsidR="00000000" w:rsidRPr="00000000">
      <w:rPr>
        <w:rtl w:val="0"/>
      </w:rPr>
      <w:t xml:space="preserve">                                              </w:t>
    </w:r>
    <w:r w:rsidDel="00000000" w:rsidR="00000000" w:rsidRPr="00000000">
      <w:rPr/>
      <w:drawing>
        <wp:inline distB="114300" distT="114300" distL="114300" distR="114300">
          <wp:extent cx="2533650" cy="9810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33650" cy="981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rPr/>
    </w:pP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